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00BD0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401D4F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5426F4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86737F4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ADA794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A6ACF4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E9F1C75" w14:textId="77777777" w:rsidR="00EE567F" w:rsidRDefault="00EE567F" w:rsidP="00EE567F">
      <w:pPr>
        <w:spacing w:after="268"/>
        <w:ind w:right="-20"/>
      </w:pPr>
    </w:p>
    <w:p w14:paraId="09136E6D" w14:textId="77777777" w:rsidR="00CD657C" w:rsidRDefault="00CD657C" w:rsidP="00CD657C">
      <w:pPr>
        <w:spacing w:after="268"/>
        <w:ind w:right="-20"/>
      </w:pPr>
    </w:p>
    <w:p w14:paraId="49800EBC" w14:textId="77777777" w:rsidR="00CD657C" w:rsidRDefault="00CD657C" w:rsidP="00CD657C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0C2128B" w14:textId="77777777" w:rsidR="00CD657C" w:rsidRDefault="00CD657C" w:rsidP="00CD65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404E4CF1" w14:textId="77777777" w:rsidR="004E3D3B" w:rsidRDefault="004E3D3B" w:rsidP="00CD657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6EA895A" w14:textId="77777777" w:rsidR="00CD657C" w:rsidRPr="004E3D3B" w:rsidRDefault="00CD657C" w:rsidP="00CD657C">
      <w:pPr>
        <w:jc w:val="center"/>
        <w:rPr>
          <w:rFonts w:ascii="Times New Roman" w:hAnsi="Times New Roman" w:cs="Times New Roman"/>
          <w:b/>
          <w:sz w:val="28"/>
          <w:szCs w:val="32"/>
          <w:u w:val="single"/>
        </w:rPr>
      </w:pPr>
      <w:r w:rsidRPr="004E3D3B">
        <w:rPr>
          <w:rFonts w:ascii="Times New Roman" w:hAnsi="Times New Roman" w:cs="Times New Roman"/>
          <w:b/>
          <w:color w:val="000000"/>
          <w:sz w:val="28"/>
          <w:szCs w:val="32"/>
          <w:u w:val="single"/>
        </w:rPr>
        <w:t>Сервис на транспорте</w:t>
      </w:r>
    </w:p>
    <w:p w14:paraId="3EA40654" w14:textId="77777777" w:rsidR="004E3D3B" w:rsidRPr="00AA4D86" w:rsidRDefault="004E3D3B" w:rsidP="004E3D3B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593AD0B" w14:textId="77777777" w:rsidR="004E3D3B" w:rsidRPr="000E33B9" w:rsidRDefault="004E3D3B" w:rsidP="004E3D3B">
      <w:pPr>
        <w:jc w:val="center"/>
        <w:rPr>
          <w:rFonts w:ascii="Times New Roman" w:hAnsi="Times New Roman" w:cs="Times New Roman"/>
          <w:szCs w:val="24"/>
        </w:rPr>
      </w:pPr>
    </w:p>
    <w:p w14:paraId="7D624161" w14:textId="77777777" w:rsidR="004E3D3B" w:rsidRPr="000E33B9" w:rsidRDefault="004E3D3B" w:rsidP="004E3D3B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D7323E5" w14:textId="77777777" w:rsidR="004E3D3B" w:rsidRPr="00B852F5" w:rsidRDefault="004E3D3B" w:rsidP="004E3D3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534D333" w14:textId="77777777" w:rsidR="004E3D3B" w:rsidRPr="000E33B9" w:rsidRDefault="004E3D3B" w:rsidP="004E3D3B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696F82F" w14:textId="77777777" w:rsidR="004E3D3B" w:rsidRPr="000E33B9" w:rsidRDefault="004E3D3B" w:rsidP="004E3D3B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8BC06CD" w14:textId="77777777" w:rsidR="004E3D3B" w:rsidRPr="00B852F5" w:rsidRDefault="004E3D3B" w:rsidP="004E3D3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05DDD9B" w14:textId="77777777" w:rsidR="004E3D3B" w:rsidRPr="000E33B9" w:rsidRDefault="004E3D3B" w:rsidP="004E3D3B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C0B7C52" w14:textId="77777777" w:rsidR="00CD657C" w:rsidRDefault="00CD657C" w:rsidP="00CD65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FAD16A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E4BD03A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D8011B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5339E3A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49D243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314413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B168B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F6B5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8E0FE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0484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4FB7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33D4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7A7BC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EC4C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4FF7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E3C17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8265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7D97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2431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7BE7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64FA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FCC3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F622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97B2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B1F0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68374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1CCD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CF7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805D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E88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0E00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2D75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FD4F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EC2A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39335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73D3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8853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FD9E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C8EC4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1E667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4DE647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F88261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529C9DE" w14:textId="77777777" w:rsidR="00135D1D" w:rsidRDefault="00135D1D" w:rsidP="00135D1D">
      <w:pPr>
        <w:pStyle w:val="s1"/>
        <w:ind w:firstLine="708"/>
        <w:jc w:val="both"/>
      </w:pPr>
      <w:r>
        <w:t>Формы промежуточной аттестации</w:t>
      </w:r>
      <w:r w:rsidR="002A68AF">
        <w:t xml:space="preserve">: ОФО – </w:t>
      </w:r>
      <w:bookmarkStart w:id="0" w:name="_Hlk191288421"/>
      <w:r w:rsidR="002A68AF">
        <w:t xml:space="preserve">зачет </w:t>
      </w:r>
      <w:bookmarkEnd w:id="0"/>
      <w:r w:rsidR="002A68AF">
        <w:t>7 семестр;</w:t>
      </w:r>
    </w:p>
    <w:p w14:paraId="5F324C79" w14:textId="6CFA951A" w:rsidR="002A68AF" w:rsidRPr="00135D1D" w:rsidRDefault="002A68AF" w:rsidP="002A68AF">
      <w:pPr>
        <w:pStyle w:val="s1"/>
        <w:ind w:firstLine="4395"/>
        <w:jc w:val="both"/>
        <w:rPr>
          <w:i/>
          <w:color w:val="00B050"/>
        </w:rPr>
      </w:pPr>
      <w:r>
        <w:t>ЗФО -</w:t>
      </w:r>
      <w:r w:rsidR="0014752D">
        <w:t xml:space="preserve"> </w:t>
      </w:r>
      <w:r>
        <w:t xml:space="preserve">зачет </w:t>
      </w:r>
      <w:r w:rsidR="00BA6306">
        <w:t>4</w:t>
      </w:r>
      <w:r>
        <w:t xml:space="preserve"> курс.</w:t>
      </w:r>
    </w:p>
    <w:p w14:paraId="27AC9D7E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422B4F4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284C7BC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CF0A07" w:rsidRPr="009B4FAE" w14:paraId="4EA229C1" w14:textId="77777777" w:rsidTr="0013475A">
        <w:trPr>
          <w:trHeight w:val="493"/>
        </w:trPr>
        <w:tc>
          <w:tcPr>
            <w:tcW w:w="7654" w:type="dxa"/>
          </w:tcPr>
          <w:p w14:paraId="1AEF61F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C8F404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13B76824" w14:textId="77777777" w:rsidTr="0013475A">
        <w:trPr>
          <w:trHeight w:val="310"/>
        </w:trPr>
        <w:tc>
          <w:tcPr>
            <w:tcW w:w="7654" w:type="dxa"/>
          </w:tcPr>
          <w:p w14:paraId="3E28A70E" w14:textId="77777777" w:rsidR="00106844" w:rsidRPr="00B24C1F" w:rsidRDefault="00106844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ПК-3: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835" w:type="dxa"/>
          </w:tcPr>
          <w:p w14:paraId="389DAB0A" w14:textId="77777777" w:rsidR="00106844" w:rsidRPr="00B24C1F" w:rsidRDefault="00106844" w:rsidP="002A68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ПК-3.3: Определяет перечень и условия оказания транспортных услуг</w:t>
            </w:r>
          </w:p>
        </w:tc>
      </w:tr>
    </w:tbl>
    <w:p w14:paraId="7E22E7D2" w14:textId="77777777" w:rsidR="00CD657C" w:rsidRDefault="00CD657C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1C244CB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9FD1D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941D1E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6"/>
        <w:gridCol w:w="4796"/>
        <w:gridCol w:w="1909"/>
      </w:tblGrid>
      <w:tr w:rsidR="009B4FAE" w:rsidRPr="009B4FAE" w14:paraId="346F3381" w14:textId="77777777" w:rsidTr="00CF1A5A">
        <w:tc>
          <w:tcPr>
            <w:tcW w:w="3685" w:type="dxa"/>
          </w:tcPr>
          <w:p w14:paraId="3D1EC950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11DCA97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F1FC77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23DE5D26" w14:textId="77777777" w:rsidTr="00CF1A5A">
        <w:tc>
          <w:tcPr>
            <w:tcW w:w="3685" w:type="dxa"/>
            <w:vMerge w:val="restart"/>
          </w:tcPr>
          <w:p w14:paraId="2917A046" w14:textId="77777777" w:rsidR="00CF0A07" w:rsidRPr="00B24C1F" w:rsidRDefault="00106844" w:rsidP="002177D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4820" w:type="dxa"/>
          </w:tcPr>
          <w:p w14:paraId="0A6C710E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Единый</w:t>
            </w:r>
            <w:proofErr w:type="spellEnd"/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компаний, классификацию транспортно-экспедиционных услуг</w:t>
            </w:r>
          </w:p>
        </w:tc>
        <w:tc>
          <w:tcPr>
            <w:tcW w:w="1914" w:type="dxa"/>
          </w:tcPr>
          <w:p w14:paraId="7D39CE78" w14:textId="77777777" w:rsidR="00CF0A07" w:rsidRPr="009B4FAE" w:rsidRDefault="00CF0A07" w:rsidP="001206B1">
            <w:pPr>
              <w:ind w:right="-17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DB2CE20" w14:textId="77777777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F9A7745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282BE37" w14:textId="77777777" w:rsidTr="00CF1A5A">
        <w:tc>
          <w:tcPr>
            <w:tcW w:w="3685" w:type="dxa"/>
            <w:vMerge/>
          </w:tcPr>
          <w:p w14:paraId="24A82E6F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0A1191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умеет:</w:t>
            </w:r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proofErr w:type="gramEnd"/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технологический процесс и техническо-распорядительный акт станции, правила перевозки грузов и Тарифные руководств.</w:t>
            </w:r>
          </w:p>
        </w:tc>
        <w:tc>
          <w:tcPr>
            <w:tcW w:w="1914" w:type="dxa"/>
          </w:tcPr>
          <w:p w14:paraId="1450DF30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D8F0369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C746E6D" w14:textId="77777777" w:rsidTr="00CF1A5A">
        <w:tc>
          <w:tcPr>
            <w:tcW w:w="3685" w:type="dxa"/>
            <w:vMerge/>
          </w:tcPr>
          <w:p w14:paraId="1CC8338D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76E6D88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</w:t>
            </w:r>
            <w:proofErr w:type="spellEnd"/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правовых актов при выполнении расчетов, оформлении различных перевозочных документов, определении провозных платежей и прочее.</w:t>
            </w:r>
          </w:p>
        </w:tc>
        <w:tc>
          <w:tcPr>
            <w:tcW w:w="1914" w:type="dxa"/>
          </w:tcPr>
          <w:p w14:paraId="726CD4EB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312565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19BD4A87" w14:textId="77777777" w:rsidR="00CD657C" w:rsidRDefault="00CD657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DE0EB7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8B7216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14752D" w:rsidRPr="0014752D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8A5EE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B68FF31" w14:textId="77777777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106CE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612EB1F" w14:textId="77777777" w:rsidR="002A68AF" w:rsidRDefault="002A68A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D2C288" w14:textId="77777777" w:rsidR="002A68AF" w:rsidRDefault="002A68A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7D8CB6" w14:textId="77777777" w:rsidR="002A68AF" w:rsidRDefault="002A68AF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698BE986" w14:textId="77777777" w:rsidR="002A68AF" w:rsidRDefault="002A68A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78A977E" w14:textId="77777777" w:rsidR="00756D36" w:rsidRDefault="00756D36" w:rsidP="00756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E28022" w14:textId="77777777" w:rsidR="00756D36" w:rsidRPr="009E1016" w:rsidRDefault="00756D36" w:rsidP="00756D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E5A7D81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08D9FF2" w14:textId="77777777" w:rsidR="00756D36" w:rsidRPr="009E1016" w:rsidRDefault="00756D36" w:rsidP="00756D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43DD7D6" w14:textId="77777777" w:rsidR="00756D36" w:rsidRPr="009E1016" w:rsidRDefault="00756D36" w:rsidP="00756D36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38E0D2E" w14:textId="77777777" w:rsidR="00756D36" w:rsidRPr="009E1016" w:rsidRDefault="00756D36" w:rsidP="00756D36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756D36" w:rsidRPr="000E098F" w14:paraId="3822565B" w14:textId="77777777" w:rsidTr="00633082">
        <w:tc>
          <w:tcPr>
            <w:tcW w:w="3018" w:type="dxa"/>
          </w:tcPr>
          <w:p w14:paraId="4B9C486B" w14:textId="77777777" w:rsidR="00756D36" w:rsidRPr="000E098F" w:rsidRDefault="00756D36" w:rsidP="0063308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E098F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45931F3E" w14:textId="77777777" w:rsidR="00756D36" w:rsidRPr="000E098F" w:rsidRDefault="00756D36" w:rsidP="0063308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E098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56D36" w:rsidRPr="000E098F" w14:paraId="7095CA63" w14:textId="77777777" w:rsidTr="00633082">
        <w:tc>
          <w:tcPr>
            <w:tcW w:w="3018" w:type="dxa"/>
          </w:tcPr>
          <w:p w14:paraId="1857A9D1" w14:textId="77777777" w:rsidR="00756D36" w:rsidRPr="000E098F" w:rsidRDefault="00106844" w:rsidP="0063308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7579" w:type="dxa"/>
          </w:tcPr>
          <w:p w14:paraId="761A78B6" w14:textId="77777777" w:rsidR="00756D36" w:rsidRPr="0003221D" w:rsidRDefault="00756D36" w:rsidP="0063308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компаний, классификацию транспортно-экспедиционных услуг.</w:t>
            </w:r>
          </w:p>
        </w:tc>
      </w:tr>
      <w:tr w:rsidR="00756D36" w:rsidRPr="000E098F" w14:paraId="3EDEB3D5" w14:textId="77777777" w:rsidTr="00633082">
        <w:tc>
          <w:tcPr>
            <w:tcW w:w="10597" w:type="dxa"/>
            <w:gridSpan w:val="2"/>
          </w:tcPr>
          <w:p w14:paraId="3D8223F0" w14:textId="77777777" w:rsidR="00756D36" w:rsidRDefault="00756D36" w:rsidP="0063308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E098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4A97E49" w14:textId="77777777" w:rsidR="00756D36" w:rsidRDefault="00756D36" w:rsidP="0063308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55E9707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1. Сервис это</w:t>
            </w:r>
          </w:p>
          <w:p w14:paraId="08D4BF96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(~ чье-то действие, приносящее пользу или помощь другому; </w:t>
            </w:r>
          </w:p>
          <w:p w14:paraId="64C6A160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= работа по оказанию услуг, т.е. удовлетворению чьих-нибудь нужд; </w:t>
            </w:r>
          </w:p>
          <w:p w14:paraId="3329CF72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услуги, оказываемые в процессе поставки продукции.)</w:t>
            </w:r>
          </w:p>
          <w:p w14:paraId="66080DA5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2. Что такое поставка сервиса?</w:t>
            </w:r>
          </w:p>
          <w:p w14:paraId="5E006CD9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(= то, как услуга предоставляется, сценарий работы обслуживающего персонала. Поставка сервиса должна быть стандартизиро</w:t>
            </w: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softHyphen/>
              <w:t>вана, что сделает услугу предсказуемой для покупателя и надежной для менеджмента;</w:t>
            </w:r>
          </w:p>
          <w:p w14:paraId="515CAEFA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результат деятельности исполнителя транспортной услуги по удовлетворению потребностей пассажира, грузоотправителя и грузополучателя в перевозках в соответствии с установленными нормами и требованиями;</w:t>
            </w:r>
          </w:p>
          <w:p w14:paraId="6BB1871B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представляет собой услуги по доставке грузов от склада грузоотправителя до железнодорожной станции и от железнодорожной станции до склада грузополучателя.)</w:t>
            </w:r>
          </w:p>
          <w:p w14:paraId="1499124B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3. Что такое среда сервиса?</w:t>
            </w:r>
          </w:p>
          <w:p w14:paraId="4F5F87E9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(= расположение зданий, доступ к ним, обстановка, ат</w:t>
            </w: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softHyphen/>
              <w:t>мосфера и структура, в которой работает персонал. Включает в себя системы обеспечения, оплаты труда, обучения и контроля;</w:t>
            </w:r>
          </w:p>
          <w:p w14:paraId="1EEDC61F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это фактическая продажа самого процесса труда, поэтому качество услуг определяется качеством самого процесса труда;</w:t>
            </w:r>
          </w:p>
          <w:p w14:paraId="22D649E3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непосредственно центральная часть сделки, то, без чего потребителя не интересуют все прочие характеристики услуги.)</w:t>
            </w:r>
          </w:p>
          <w:p w14:paraId="11DD4CE7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4. Логистический канал это</w:t>
            </w:r>
          </w:p>
          <w:p w14:paraId="71DBFFAC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(~ путь прохождения товара от производителя к потребителю; </w:t>
            </w:r>
          </w:p>
          <w:p w14:paraId="1FEC6DCF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~ комплекс мер и операций, выполняемых в сфере обращения материального потока; </w:t>
            </w:r>
          </w:p>
          <w:p w14:paraId="4C3D6FA5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= упорядоченное множество различных посредников, осуществляющих доведение материального потока от конкретного производителя до его потребителя.)</w:t>
            </w:r>
          </w:p>
          <w:p w14:paraId="6BF0F7C9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5. Транспортно-экспедиционное обслуживание это</w:t>
            </w:r>
          </w:p>
          <w:p w14:paraId="165EDAF9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(~ деятельность исполнителя услуг необходимая для обеспечения выполнения услуги; </w:t>
            </w:r>
          </w:p>
          <w:p w14:paraId="50034D29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~ результат деятельности исполнителя транспортной услуги по удовлетворению потребностей грузоотправителей и грузополучателей в перевозках в соответствии с установленными нормами и требованиями; </w:t>
            </w:r>
          </w:p>
          <w:p w14:paraId="29B3FB68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= процесс предоставления экспедиторских услуг грузоотправителю и грузополучателю в соответствии с договором транспортной экспедиции.)</w:t>
            </w:r>
          </w:p>
          <w:p w14:paraId="78C092A1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6. К задачам транспортной логистики относят</w:t>
            </w:r>
          </w:p>
          <w:p w14:paraId="0EC62021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(= задачи, решение которых усиливает согласованность действий непосредственных участников транспортного процесса; </w:t>
            </w:r>
          </w:p>
          <w:p w14:paraId="61CB4C5B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выполнение перевозки в кратчайшие сроки с минимальными затратами;</w:t>
            </w:r>
          </w:p>
          <w:p w14:paraId="4F3D2C01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~ повышение конкурентоспособности </w:t>
            </w:r>
            <w:proofErr w:type="spellStart"/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ж.д</w:t>
            </w:r>
            <w:proofErr w:type="spellEnd"/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. транспорта.)</w:t>
            </w:r>
          </w:p>
          <w:p w14:paraId="78CE003F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7. Качество перевозок это</w:t>
            </w:r>
          </w:p>
          <w:p w14:paraId="11EC6195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(= совокупность наиболее существенных показателей транспортной продукции, обуславливающих степень ее пригодности своевременно и наиболее полно удовлетворять потребности в перевозках; </w:t>
            </w:r>
          </w:p>
          <w:p w14:paraId="34684BCC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~ обеспечение сохранной, ритмичной, равномерной, безопасной, надежной перевозки; </w:t>
            </w:r>
          </w:p>
          <w:p w14:paraId="2030B391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обеспечение минимальных затрат, трудоемкости, производительности труда, энергоемкости при выполнении перевозки грузов.)</w:t>
            </w:r>
          </w:p>
          <w:p w14:paraId="07658F15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8. Логистическая цепь это</w:t>
            </w:r>
          </w:p>
          <w:p w14:paraId="5E2EBE17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(~ выбранный маршрут доставки товара от производителя к потребителю с минимальными затратами на перевозку; </w:t>
            </w:r>
          </w:p>
          <w:p w14:paraId="423F71AA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~ выбранный вид транспорта и множество экспедиторов, осуществляющих организацию доставки материального потока от производителя к потребителю; </w:t>
            </w:r>
          </w:p>
          <w:p w14:paraId="16F86386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= линейно упорядоченное множество участников логистического процесса, осуществляющих операции по доведению материального потока от одной логистической системы до другой.)</w:t>
            </w:r>
          </w:p>
          <w:p w14:paraId="520EBA36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9. Сегмент рынка это</w:t>
            </w:r>
          </w:p>
          <w:p w14:paraId="1A0A7BBE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(~ часть рынка, которая может быть использована для продвижения определенной продукции, товара, услуги;</w:t>
            </w:r>
          </w:p>
          <w:p w14:paraId="1F39DE80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= часть рынка, определенная особым образом, которая может быть эффективно обслужена предприятием;</w:t>
            </w:r>
          </w:p>
          <w:p w14:paraId="0A198A01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часть рынка, на котором находится меньше всего конкурентов, производящих такую же продукцию.)</w:t>
            </w:r>
          </w:p>
          <w:p w14:paraId="10CFF001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10. Что такое целевой сегмент</w:t>
            </w:r>
          </w:p>
          <w:p w14:paraId="14370D37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(= выгодный сегмент потребительского рынка для предприятия-производителя.</w:t>
            </w:r>
          </w:p>
          <w:p w14:paraId="1F02A8F6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это деятельность, выгоды или удовлетворение, которые продаются отдельно или предлагаются вместе с продажей товаров.</w:t>
            </w:r>
          </w:p>
          <w:p w14:paraId="44189EC3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непосредственно центральная часть сделки, то, без чего потребителя не интересуют все прочие характеристики услуги.)</w:t>
            </w:r>
          </w:p>
          <w:p w14:paraId="7F8F7DEC" w14:textId="77777777" w:rsidR="00756D36" w:rsidRPr="000E098F" w:rsidRDefault="00756D36" w:rsidP="0063308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00A5B7D7" w14:textId="77777777" w:rsidR="00756D36" w:rsidRPr="00B24C1F" w:rsidRDefault="00756D36" w:rsidP="00756D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08A7531" w14:textId="77777777" w:rsidR="00756D36" w:rsidRPr="009E1016" w:rsidRDefault="00756D36" w:rsidP="00756D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ABEBA96" w14:textId="77777777" w:rsidR="00756D36" w:rsidRPr="009E1016" w:rsidRDefault="00756D36" w:rsidP="00756D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208CD28" w14:textId="77777777" w:rsidR="00756D36" w:rsidRPr="00252477" w:rsidRDefault="00756D36" w:rsidP="00756D3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52477"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756D36" w:rsidRPr="00252477" w14:paraId="6431DF21" w14:textId="77777777" w:rsidTr="00633082">
        <w:tc>
          <w:tcPr>
            <w:tcW w:w="2910" w:type="dxa"/>
          </w:tcPr>
          <w:p w14:paraId="36B34801" w14:textId="77777777" w:rsidR="00756D36" w:rsidRPr="00252477" w:rsidRDefault="00756D36" w:rsidP="006330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16DE2B5A" w14:textId="77777777" w:rsidR="00756D36" w:rsidRPr="00252477" w:rsidRDefault="00756D36" w:rsidP="006330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756D36" w:rsidRPr="00252477" w14:paraId="44C362A6" w14:textId="77777777" w:rsidTr="00633082">
        <w:tc>
          <w:tcPr>
            <w:tcW w:w="2910" w:type="dxa"/>
          </w:tcPr>
          <w:p w14:paraId="6849E11C" w14:textId="77777777" w:rsidR="00756D36" w:rsidRPr="00252477" w:rsidRDefault="00106844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7722" w:type="dxa"/>
          </w:tcPr>
          <w:p w14:paraId="754DCD21" w14:textId="77777777" w:rsidR="00756D36" w:rsidRPr="00252477" w:rsidRDefault="00756D36" w:rsidP="006330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основные показатели, характеризующие работу и развитие транспортных систем: показатели технического оснащения, развития сети, перевозочной, технической и эксплуатационной работы; выполнять расчеты основных параметров транспортно-грузовых комплексов.</w:t>
            </w:r>
          </w:p>
        </w:tc>
      </w:tr>
      <w:tr w:rsidR="00756D36" w:rsidRPr="00252477" w14:paraId="0942222C" w14:textId="77777777" w:rsidTr="00633082">
        <w:tc>
          <w:tcPr>
            <w:tcW w:w="10632" w:type="dxa"/>
            <w:gridSpan w:val="2"/>
          </w:tcPr>
          <w:p w14:paraId="16AC574B" w14:textId="77777777" w:rsidR="00756D36" w:rsidRPr="00F65616" w:rsidRDefault="00756D36" w:rsidP="00633082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5247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/вопросов</w:t>
            </w:r>
          </w:p>
          <w:p w14:paraId="6C9D9BAE" w14:textId="77777777" w:rsidR="00756D36" w:rsidRDefault="00756D36" w:rsidP="006330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6A4E54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 Грузоотправитель обращается с просьбой предоставить ему скидку на перевозку </w:t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Р = 5000 т груза. Плата за перевозку 1 т груза по прейскуранту составляет Т = 1120 руб. Железная дорога согласна предоставить скидку, но при этом не только возместить «зависящие» расходы, но и получить прибыль в размере </w:t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П = 50000 руб. «Зависящие» расходы на перевозку 1 т груза составляют </w:t>
            </w:r>
            <w:proofErr w:type="spellStart"/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5247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з</w:t>
            </w:r>
            <w:proofErr w:type="spellEnd"/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 = 153 руб.</w:t>
            </w:r>
          </w:p>
          <w:p w14:paraId="0A4BF0EB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Решение. Используя формулу размер скидки на дополнительный объем перевозок составит</w:t>
            </w:r>
          </w:p>
          <w:p w14:paraId="1E66195A" w14:textId="77777777" w:rsidR="00756D36" w:rsidRPr="00252477" w:rsidRDefault="00756D36" w:rsidP="00633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2A97C76D" wp14:editId="1BCA7B30">
                  <wp:extent cx="3663950" cy="52705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DE74B17" w14:textId="77777777" w:rsidR="00756D36" w:rsidRPr="00252477" w:rsidRDefault="00756D36" w:rsidP="00633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389071" w14:textId="77777777" w:rsidR="00756D36" w:rsidRPr="00252477" w:rsidRDefault="00756D36" w:rsidP="00633082">
            <w:pPr>
              <w:ind w:firstLine="4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3E0A05C9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 В планируемом периоде грузоотправитель обязуется увеличить отправление груза на </w:t>
            </w:r>
            <w:r w:rsidRPr="002524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25247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</w:t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 = 8 %, если будет снижена провозная плата. Доля расходов, зависящих от объема перевозок </w:t>
            </w: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1E4AB11" wp14:editId="7C8381B7">
                  <wp:extent cx="190500" cy="23495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= 0,35; коэффициент рентабельности </w:t>
            </w: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C1441D0" wp14:editId="102DBDFA">
                  <wp:extent cx="260350" cy="2667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= 1,35. Определить предельный размер скидок при условии возмещения только зависящих расходов без образования прибыли и при условии сохранения среднего уровня рентабельности.</w:t>
            </w:r>
          </w:p>
          <w:p w14:paraId="218CB57B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Решение. Скидка при условии сохранения среднего уровня рентабельности </w:t>
            </w:r>
          </w:p>
          <w:p w14:paraId="2E1AF1C6" w14:textId="77777777" w:rsidR="00756D36" w:rsidRPr="00252477" w:rsidRDefault="00756D36" w:rsidP="00633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5DDEB7F" wp14:editId="6DA05282">
                  <wp:extent cx="2292350" cy="48895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  <w:p w14:paraId="5AB9F459" w14:textId="77777777" w:rsidR="00756D36" w:rsidRPr="00252477" w:rsidRDefault="00756D36" w:rsidP="00633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2ADFD5BF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Скидка при условии возмещения только зависящих расходов без образования прибыли</w:t>
            </w:r>
          </w:p>
          <w:p w14:paraId="6817CAF0" w14:textId="77777777" w:rsidR="00756D36" w:rsidRPr="00252477" w:rsidRDefault="00756D36" w:rsidP="00633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A8A2A3B" wp14:editId="6182ED94">
                  <wp:extent cx="1949450" cy="4635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  <w:p w14:paraId="73D14F1F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D554B8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b/>
                <w:bCs/>
                <w:spacing w:val="-6"/>
                <w:sz w:val="20"/>
                <w:szCs w:val="20"/>
              </w:rPr>
              <w:t>Задание 3.</w:t>
            </w:r>
            <w:r w:rsidRPr="002524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Грузовладелец собирается внести предварительную оплату за перевозку груза согласно прейскурантного тарифа Т = 12000 руб. Период предварительной оплаты составляет </w:t>
            </w:r>
            <w:r w:rsidRPr="00252477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t</w:t>
            </w:r>
            <w:r w:rsidRPr="002524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= 6 месяцев, годовая депозитная банковская ставка </w:t>
            </w:r>
            <w:r w:rsidRPr="00252477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d</w:t>
            </w:r>
            <w:r w:rsidRPr="002524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= 25 %, ставка налога на добавленную стоимость Н = 18 %.</w:t>
            </w:r>
          </w:p>
          <w:p w14:paraId="761FE571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Скидка с тарифа при предварительной оплате составит</w:t>
            </w:r>
          </w:p>
          <w:p w14:paraId="40B20EA5" w14:textId="77777777" w:rsidR="00756D36" w:rsidRPr="00252477" w:rsidRDefault="00756D36" w:rsidP="00633082">
            <w:pPr>
              <w:spacing w:before="16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6E11FED" wp14:editId="3592CD25">
                  <wp:extent cx="2933700" cy="2349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  <w:p w14:paraId="09E8ADAE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Сумма дополнительных средств, которую возможно получить при предварительной оплате</w:t>
            </w:r>
          </w:p>
          <w:p w14:paraId="3E5BA89B" w14:textId="77777777" w:rsidR="00756D36" w:rsidRPr="00252477" w:rsidRDefault="00756D36" w:rsidP="00633082">
            <w:pPr>
              <w:spacing w:before="16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drawing>
                <wp:inline distT="0" distB="0" distL="0" distR="0" wp14:anchorId="5BD4DCA1" wp14:editId="102104AD">
                  <wp:extent cx="5213350" cy="4953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3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руб.</w:t>
            </w:r>
          </w:p>
          <w:p w14:paraId="5D600538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47B5170D" w14:textId="77777777" w:rsidR="00756D36" w:rsidRPr="00252477" w:rsidRDefault="00756D36" w:rsidP="006330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6D36" w:rsidRPr="008D58EA" w14:paraId="2199F2D1" w14:textId="77777777" w:rsidTr="00633082">
        <w:trPr>
          <w:trHeight w:val="478"/>
        </w:trPr>
        <w:tc>
          <w:tcPr>
            <w:tcW w:w="2910" w:type="dxa"/>
          </w:tcPr>
          <w:p w14:paraId="49259A4C" w14:textId="77777777" w:rsidR="00756D36" w:rsidRPr="008D58EA" w:rsidRDefault="00106844" w:rsidP="0063308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ПК-3.3: Определяет перечень и условия оказания транспортных услуг</w:t>
            </w:r>
          </w:p>
        </w:tc>
        <w:tc>
          <w:tcPr>
            <w:tcW w:w="7722" w:type="dxa"/>
          </w:tcPr>
          <w:p w14:paraId="429D24CF" w14:textId="77777777" w:rsidR="00756D36" w:rsidRPr="008D58EA" w:rsidRDefault="00756D36" w:rsidP="0063308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правовых актов при выполнении расчетов, оформлении различных перевозочных документов, определении провозных платежей и прочее</w:t>
            </w:r>
          </w:p>
        </w:tc>
      </w:tr>
      <w:tr w:rsidR="00756D36" w:rsidRPr="008D58EA" w14:paraId="7C7B7831" w14:textId="77777777" w:rsidTr="00633082">
        <w:trPr>
          <w:trHeight w:val="478"/>
        </w:trPr>
        <w:tc>
          <w:tcPr>
            <w:tcW w:w="10632" w:type="dxa"/>
            <w:gridSpan w:val="2"/>
          </w:tcPr>
          <w:p w14:paraId="2A04F8B2" w14:textId="77777777" w:rsidR="00756D36" w:rsidRDefault="00756D36" w:rsidP="00633082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Примеры заданий/вопросов</w:t>
            </w:r>
          </w:p>
          <w:p w14:paraId="1BC5840E" w14:textId="77777777" w:rsidR="00756D36" w:rsidRPr="00F7644F" w:rsidRDefault="00756D36" w:rsidP="0063308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67DA31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Задание</w:t>
            </w:r>
            <w:r w:rsidR="001206B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Рассчитать продолжительность выгрузки тяжеловесных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грузов из полувагона козловым краном. Общая масса груза в вагоне 66 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Средняя масса сборных железобетонных изделий составляет 3 т. Продолжительность цикла работы крана 200 с, коэффициент использования по времени 0,8. Подготовительные операции освобождения первой партии груза от крепления </w:t>
            </w: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624" w:dyaOrig="396" w14:anchorId="5DBD21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19.5pt" o:ole="">
                  <v:imagedata r:id="rId18" o:title=""/>
                </v:shape>
                <o:OLEObject Type="Embed" ProgID="Equation.3" ShapeID="_x0000_i1025" DrawAspect="Content" ObjectID="_1837684574" r:id="rId19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3 мин, заключительная операция по уборке мусора и остатков крепления </w:t>
            </w: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576" w:dyaOrig="396" w14:anchorId="3BC6EE8C">
                <v:shape id="_x0000_i1026" type="#_x0000_t75" style="width:28.5pt;height:19.5pt" o:ole="">
                  <v:imagedata r:id="rId20" o:title=""/>
                </v:shape>
                <o:OLEObject Type="Embed" ProgID="Equation.3" ShapeID="_x0000_i1026" DrawAspect="Content" ObjectID="_1837684575" r:id="rId21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5 мин.</w:t>
            </w:r>
          </w:p>
          <w:p w14:paraId="422A39C1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Решение</w:t>
            </w:r>
            <w:r>
              <w:rPr>
                <w:rFonts w:ascii="Times New Roman" w:hAnsi="Times New Roman"/>
                <w:sz w:val="20"/>
                <w:szCs w:val="20"/>
              </w:rPr>
              <w:t>. Определяем техническую производительность крана</w:t>
            </w:r>
          </w:p>
          <w:p w14:paraId="68F6848A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38"/>
                <w:sz w:val="20"/>
                <w:szCs w:val="20"/>
              </w:rPr>
              <w:object w:dxaOrig="4176" w:dyaOrig="876" w14:anchorId="59BA3D5C">
                <v:shape id="_x0000_i1027" type="#_x0000_t75" style="width:208.5pt;height:43.5pt" o:ole="">
                  <v:imagedata r:id="rId22" o:title=""/>
                </v:shape>
                <o:OLEObject Type="Embed" ProgID="Equation.3" ShapeID="_x0000_i1027" DrawAspect="Content" ObjectID="_1837684576" r:id="rId23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т/ч.</w:t>
            </w:r>
          </w:p>
          <w:p w14:paraId="5447A3C2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Эксплуатационная производительность </w:t>
            </w:r>
          </w:p>
          <w:p w14:paraId="5B622C75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6"/>
                <w:sz w:val="20"/>
                <w:szCs w:val="20"/>
              </w:rPr>
              <w:object w:dxaOrig="4176" w:dyaOrig="444" w14:anchorId="58D0DDB8">
                <v:shape id="_x0000_i1028" type="#_x0000_t75" style="width:208.5pt;height:22.5pt" o:ole="">
                  <v:imagedata r:id="rId24" o:title=""/>
                </v:shape>
                <o:OLEObject Type="Embed" ProgID="Equation.3" ShapeID="_x0000_i1028" DrawAspect="Content" ObjectID="_1837684577" r:id="rId25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т/ч.</w:t>
            </w:r>
          </w:p>
          <w:p w14:paraId="60505C51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5F28B23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Находим время на выполнение операций по выгрузке </w:t>
            </w:r>
          </w:p>
          <w:p w14:paraId="44D06CEB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36"/>
                <w:sz w:val="20"/>
                <w:szCs w:val="20"/>
              </w:rPr>
              <w:object w:dxaOrig="4836" w:dyaOrig="816" w14:anchorId="5FD6B9E1">
                <v:shape id="_x0000_i1029" type="#_x0000_t75" style="width:241.5pt;height:40.5pt" o:ole="">
                  <v:imagedata r:id="rId26" o:title=""/>
                </v:shape>
                <o:OLEObject Type="Embed" ProgID="Equation.3" ShapeID="_x0000_i1029" DrawAspect="Content" ObjectID="_1837684578" r:id="rId2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AEF5DD9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продолжительность выполнения грузовых операций по выгрузке</w:t>
            </w:r>
          </w:p>
          <w:p w14:paraId="1BF00595" w14:textId="77777777" w:rsidR="00756D36" w:rsidRDefault="00756D36" w:rsidP="006330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6"/>
                <w:sz w:val="20"/>
                <w:szCs w:val="20"/>
              </w:rPr>
              <w:object w:dxaOrig="6216" w:dyaOrig="444" w14:anchorId="4BA5C501">
                <v:shape id="_x0000_i1030" type="#_x0000_t75" style="width:310.5pt;height:22.5pt" o:ole="">
                  <v:imagedata r:id="rId28" o:title=""/>
                </v:shape>
                <o:OLEObject Type="Embed" ProgID="Equation.3" ShapeID="_x0000_i1030" DrawAspect="Content" ObjectID="_1837684579" r:id="rId29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212DDFF" w14:textId="77777777" w:rsidR="00756D36" w:rsidRDefault="00756D36" w:rsidP="006330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DB7AAC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Задание </w:t>
            </w:r>
            <w:r w:rsidR="001206B1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продолжительность погрузки универсальных среднетоннажных контейнеров на универсальную четырехосную платформу. Количество контейнеров, подлежащих погрузке – 48. Количество среднетоннажных контейнеров, размещаемых на одной платформе – 12. Погрузка выполняется автопогрузчиком «Кальмар». Продолжительность цикла работы погрузчика 50 с, коэффициент использования по времени 0,8. Продолжительность технического и коммерческого осмотра контейнеров перед погрузкой 15 мин. </w:t>
            </w:r>
          </w:p>
          <w:p w14:paraId="66FDD5B3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Решение. Определяем техническую производительность погрузчика</w:t>
            </w:r>
          </w:p>
          <w:p w14:paraId="32FC1D3A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38"/>
                <w:sz w:val="20"/>
                <w:szCs w:val="20"/>
              </w:rPr>
              <w:object w:dxaOrig="3840" w:dyaOrig="840" w14:anchorId="31839028">
                <v:shape id="_x0000_i1031" type="#_x0000_t75" style="width:192pt;height:42pt" o:ole="">
                  <v:imagedata r:id="rId30" o:title=""/>
                </v:shape>
                <o:OLEObject Type="Embed" ProgID="Equation.3" ShapeID="_x0000_i1031" DrawAspect="Content" ObjectID="_1837684580" r:id="rId31"/>
              </w:objec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/ч,</w:t>
            </w:r>
          </w:p>
          <w:p w14:paraId="0CFA14D0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где </w:t>
            </w:r>
            <w:r w:rsidRPr="004C4F37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216" w:dyaOrig="240" w14:anchorId="1F3E0B60">
                <v:shape id="_x0000_i1032" type="#_x0000_t75" style="width:10.5pt;height:12pt" o:ole="">
                  <v:imagedata r:id="rId32" o:title=""/>
                </v:shape>
                <o:OLEObject Type="Embed" ProgID="Equation.3" ShapeID="_x0000_i1032" DrawAspect="Content" ObjectID="_1837684581" r:id="rId33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контейнеров, перегружаемых погрузчиком за один цикл.</w:t>
            </w:r>
          </w:p>
          <w:p w14:paraId="70FD21C3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Эксплуатационная производительность </w:t>
            </w:r>
          </w:p>
          <w:p w14:paraId="3A052A81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6"/>
                <w:sz w:val="20"/>
                <w:szCs w:val="20"/>
              </w:rPr>
              <w:object w:dxaOrig="3840" w:dyaOrig="444" w14:anchorId="2A47283C">
                <v:shape id="_x0000_i1033" type="#_x0000_t75" style="width:192pt;height:22.5pt" o:ole="">
                  <v:imagedata r:id="rId34" o:title=""/>
                </v:shape>
                <o:OLEObject Type="Embed" ProgID="Equation.3" ShapeID="_x0000_i1033" DrawAspect="Content" ObjectID="_1837684582" r:id="rId35"/>
              </w:objec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/ч.</w:t>
            </w:r>
          </w:p>
          <w:p w14:paraId="733C69A8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Время на выполнение операций по погрузке контейнеров</w:t>
            </w:r>
          </w:p>
          <w:p w14:paraId="6FAE4737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36"/>
                <w:sz w:val="20"/>
                <w:szCs w:val="20"/>
              </w:rPr>
              <w:object w:dxaOrig="5004" w:dyaOrig="816" w14:anchorId="06DF4EC8">
                <v:shape id="_x0000_i1034" type="#_x0000_t75" style="width:250.5pt;height:40.5pt" o:ole="">
                  <v:imagedata r:id="rId36" o:title=""/>
                </v:shape>
                <o:OLEObject Type="Embed" ProgID="Equation.3" ShapeID="_x0000_i1034" DrawAspect="Content" ObjectID="_1837684583" r:id="rId3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BEF0C7C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продолжительность выполнения грузовых операций по выгрузке</w:t>
            </w:r>
          </w:p>
          <w:p w14:paraId="6CBE9C21" w14:textId="77777777" w:rsidR="00756D36" w:rsidRDefault="00756D36" w:rsidP="00633082">
            <w:pPr>
              <w:spacing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6"/>
                <w:sz w:val="20"/>
                <w:szCs w:val="20"/>
              </w:rPr>
              <w:object w:dxaOrig="6420" w:dyaOrig="444" w14:anchorId="3FDDFEFC">
                <v:shape id="_x0000_i1035" type="#_x0000_t75" style="width:321pt;height:22.5pt" o:ole="">
                  <v:imagedata r:id="rId38" o:title=""/>
                </v:shape>
                <o:OLEObject Type="Embed" ProgID="Equation.3" ShapeID="_x0000_i1035" DrawAspect="Content" ObjectID="_1837684584" r:id="rId39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77888D5" w14:textId="77777777" w:rsidR="00756D36" w:rsidRDefault="00756D36" w:rsidP="00633082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Задание </w:t>
            </w:r>
            <w:r w:rsidR="001206B1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pacing w:val="-6"/>
                <w:sz w:val="20"/>
                <w:szCs w:val="20"/>
              </w:rPr>
              <w:t>Определить затраты времени на выполнение грузовых операций по погрузке зерна в группу из 5 вагонов-зерновозов на элеваторе.</w:t>
            </w:r>
          </w:p>
          <w:p w14:paraId="1626547C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Погрузка осуществляется с помощью отпускной трубы элеватора из погрузочного бункера. Диаметр выходного отверстия бункера 350 мм. Насыпная масса зерна 0,75 т/м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Размер зерна 6 мм. Техническая норма загрузки вагона 65 т. Под загрузку вагоны подаются укрупненными группами. В процессе загрузки вагоны неоднократно последовательно передвигают на длину вагона и перестанавливают отпускную трубу. Длина вагона по осям автосцепок 14,7 м. Скорость движения троса маневровой лебедки 0,18 м/с. Время на подготовительные операции: закрепление троса маневровой лебедки, открывание загрузочных отверстий на крыше вагона, заправка отпускной трубы, открывание бункерного затвора – </w:t>
            </w: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576" w:dyaOrig="396" w14:anchorId="428BE975">
                <v:shape id="_x0000_i1036" type="#_x0000_t75" style="width:28.5pt;height:19.5pt" o:ole="">
                  <v:imagedata r:id="rId40" o:title=""/>
                </v:shape>
                <o:OLEObject Type="Embed" ProgID="Equation.3" ShapeID="_x0000_i1036" DrawAspect="Content" ObjectID="_1837684585" r:id="rId41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3 мин. Продолжительность заключительных операций: уборка отпускной трубы, закрывание люков, приведение в действие фиксаторов, освобождение троса маневровой лебедки, закрывание бункерного затвора – </w:t>
            </w: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564" w:dyaOrig="396" w14:anchorId="0C87F42A">
                <v:shape id="_x0000_i1037" type="#_x0000_t75" style="width:28.5pt;height:19.5pt" o:ole="">
                  <v:imagedata r:id="rId42" o:title=""/>
                </v:shape>
                <o:OLEObject Type="Embed" ProgID="Equation.3" ShapeID="_x0000_i1037" DrawAspect="Content" ObjectID="_1837684586" r:id="rId43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3 мин.</w:t>
            </w:r>
          </w:p>
          <w:p w14:paraId="5783CB3F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Решение</w:t>
            </w:r>
            <w:r>
              <w:rPr>
                <w:rFonts w:ascii="Times New Roman" w:hAnsi="Times New Roman"/>
                <w:sz w:val="20"/>
                <w:szCs w:val="20"/>
              </w:rPr>
              <w:t>. Площадь поперечного сечения потока зерна, проходящего через выпускное отверстие бункера</w:t>
            </w:r>
          </w:p>
          <w:p w14:paraId="7619248C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28"/>
                <w:sz w:val="20"/>
                <w:szCs w:val="20"/>
              </w:rPr>
              <w:object w:dxaOrig="3780" w:dyaOrig="840" w14:anchorId="56AEADBF">
                <v:shape id="_x0000_i1038" type="#_x0000_t75" style="width:189pt;height:42pt" o:ole="">
                  <v:imagedata r:id="rId44" o:title=""/>
                </v:shape>
                <o:OLEObject Type="Embed" ProgID="Equation.3" ShapeID="_x0000_i1038" DrawAspect="Content" ObjectID="_1837684587" r:id="rId45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270,04 мм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0,093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D9C07F2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Скорость истечения зерна </w:t>
            </w:r>
          </w:p>
          <w:p w14:paraId="25E996C6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4"/>
                <w:sz w:val="20"/>
                <w:szCs w:val="20"/>
              </w:rPr>
              <w:object w:dxaOrig="5880" w:dyaOrig="456" w14:anchorId="064C64F6">
                <v:shape id="_x0000_i1039" type="#_x0000_t75" style="width:294pt;height:22.5pt" o:ole="">
                  <v:imagedata r:id="rId46" o:title=""/>
                </v:shape>
                <o:OLEObject Type="Embed" ProgID="Equation.3" ShapeID="_x0000_i1039" DrawAspect="Content" ObjectID="_1837684588" r:id="rId4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0D49E4D4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где </w:t>
            </w:r>
            <w:r>
              <w:rPr>
                <w:rFonts w:ascii="Times New Roman" w:hAnsi="Times New Roman"/>
                <w:sz w:val="20"/>
                <w:szCs w:val="20"/>
              </w:rPr>
              <w:sym w:font="Symbol" w:char="F06C"/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коэффициент истечения зерна, </w:t>
            </w:r>
            <w:r>
              <w:rPr>
                <w:rFonts w:ascii="Times New Roman" w:hAnsi="Times New Roman"/>
                <w:sz w:val="20"/>
                <w:szCs w:val="20"/>
              </w:rPr>
              <w:sym w:font="Symbol" w:char="F06C"/>
            </w:r>
            <w:r>
              <w:rPr>
                <w:rFonts w:ascii="Times New Roman" w:hAnsi="Times New Roman"/>
                <w:sz w:val="20"/>
                <w:szCs w:val="20"/>
              </w:rPr>
              <w:t xml:space="preserve"> = 0,2</w:t>
            </w:r>
            <w:r>
              <w:rPr>
                <w:rFonts w:ascii="Times New Roman" w:hAnsi="Times New Roman"/>
                <w:sz w:val="20"/>
                <w:szCs w:val="20"/>
              </w:rPr>
              <w:sym w:font="Symbol" w:char="F0B8"/>
            </w:r>
            <w:r>
              <w:rPr>
                <w:rFonts w:ascii="Times New Roman" w:hAnsi="Times New Roman"/>
                <w:sz w:val="20"/>
                <w:szCs w:val="20"/>
              </w:rPr>
              <w:t xml:space="preserve">0,65; </w:t>
            </w: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264" w:dyaOrig="300" w14:anchorId="3BC9EC69">
                <v:shape id="_x0000_i1040" type="#_x0000_t75" style="width:13.5pt;height:15pt" o:ole="">
                  <v:imagedata r:id="rId48" o:title=""/>
                </v:shape>
                <o:OLEObject Type="Embed" ProgID="Equation.3" ShapeID="_x0000_i1040" DrawAspect="Content" ObjectID="_1837684589" r:id="rId49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ускорение свободного падения.</w:t>
            </w:r>
          </w:p>
          <w:p w14:paraId="66DC43A6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Производительность бункерного устройства в этом случае будет определяться по формуле.</w:t>
            </w:r>
          </w:p>
          <w:p w14:paraId="2B1C1EB5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6540" w:dyaOrig="396" w14:anchorId="4C7F5714">
                <v:shape id="_x0000_i1041" type="#_x0000_t75" style="width:327pt;height:19.5pt" o:ole="">
                  <v:imagedata r:id="rId50" o:title=""/>
                </v:shape>
                <o:OLEObject Type="Embed" ProgID="Equation.3" ShapeID="_x0000_i1041" DrawAspect="Content" ObjectID="_1837684590" r:id="rId51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0D2D2B4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передвижение вагона маневровой лебедкой в процессе погрузки и на выполнение вспомогательных операций затрачивается</w:t>
            </w:r>
          </w:p>
          <w:p w14:paraId="62EA3222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32"/>
                <w:sz w:val="20"/>
                <w:szCs w:val="20"/>
              </w:rPr>
              <w:object w:dxaOrig="5376" w:dyaOrig="780" w14:anchorId="4C3C796D">
                <v:shape id="_x0000_i1042" type="#_x0000_t75" style="width:268.5pt;height:39pt" o:ole="">
                  <v:imagedata r:id="rId52" o:title=""/>
                </v:shape>
                <o:OLEObject Type="Embed" ProgID="Equation.3" ShapeID="_x0000_i1042" DrawAspect="Content" ObjectID="_1837684591" r:id="rId53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4D922E2C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здесь </w:t>
            </w:r>
            <w:r w:rsidRPr="004C4F37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156" w:dyaOrig="276" w14:anchorId="470B184C">
                <v:shape id="_x0000_i1043" type="#_x0000_t75" style="width:7.5pt;height:13.5pt" o:ole="">
                  <v:imagedata r:id="rId54" o:title=""/>
                </v:shape>
                <o:OLEObject Type="Embed" ProgID="Equation.3" ShapeID="_x0000_i1043" DrawAspect="Content" ObjectID="_1837684592" r:id="rId55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время перестановки отпускной трубы.</w:t>
            </w:r>
          </w:p>
          <w:p w14:paraId="7C02366E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Находим время выполнения операций по загрузке одного вагона</w:t>
            </w:r>
          </w:p>
          <w:p w14:paraId="7BEF221A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28"/>
                <w:sz w:val="20"/>
                <w:szCs w:val="20"/>
              </w:rPr>
              <w:object w:dxaOrig="5244" w:dyaOrig="744" w14:anchorId="0FB00350">
                <v:shape id="_x0000_i1044" type="#_x0000_t75" style="width:262.5pt;height:37.5pt" o:ole="">
                  <v:imagedata r:id="rId56" o:title=""/>
                </v:shape>
                <o:OLEObject Type="Embed" ProgID="Equation.3" ShapeID="_x0000_i1044" DrawAspect="Content" ObjectID="_1837684593" r:id="rId57"/>
              </w:object>
            </w:r>
          </w:p>
          <w:p w14:paraId="1FFC414C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Общие затраты времени на погрузку пяти вагонов-зерновозов равны</w:t>
            </w:r>
          </w:p>
          <w:p w14:paraId="2B61D235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6"/>
                <w:sz w:val="20"/>
                <w:szCs w:val="20"/>
              </w:rPr>
              <w:object w:dxaOrig="6744" w:dyaOrig="444" w14:anchorId="6E7BD685">
                <v:shape id="_x0000_i1045" type="#_x0000_t75" style="width:337.5pt;height:22.5pt" o:ole="">
                  <v:imagedata r:id="rId58" o:title=""/>
                </v:shape>
                <o:OLEObject Type="Embed" ProgID="Equation.3" ShapeID="_x0000_i1045" DrawAspect="Content" ObjectID="_1837684594" r:id="rId59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2CA0DAC" w14:textId="77777777" w:rsidR="00756D36" w:rsidRPr="008D58EA" w:rsidRDefault="00756D36" w:rsidP="0063308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27BEE18B" w14:textId="77777777" w:rsidR="00756D36" w:rsidRDefault="00756D36" w:rsidP="00756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0DF6125" w14:textId="77777777" w:rsidR="00756D36" w:rsidRDefault="00756D36" w:rsidP="00756D36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749EA580" w14:textId="77777777" w:rsidR="00756D36" w:rsidRDefault="00756D36" w:rsidP="00756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5401045" w14:textId="77777777" w:rsidR="00756D36" w:rsidRPr="00F83DB4" w:rsidRDefault="00756D36" w:rsidP="00756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F83DB4">
        <w:rPr>
          <w:rFonts w:ascii="Times New Roman" w:eastAsia="Times New Roman" w:hAnsi="Times New Roman"/>
          <w:b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05BCE8C8" w14:textId="77777777" w:rsidR="00756D36" w:rsidRDefault="00756D36" w:rsidP="00756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B3AFF99" w14:textId="77777777" w:rsidR="00756D36" w:rsidRDefault="00756D36" w:rsidP="00756D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Понятие и состав транспортного сервиса. Понятие услуги. Виды услуг.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Характеристики услуг. Транспортная услуга.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и структура транспортного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Логистические посредники в транспортировке груза.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Основные типы и специализации транпортно-экспедиционных предприятий.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транспортно-экспедиторских операций.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Роль транспортно - экспедиционных услуг в процессе организации транспортного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Структуры и формы транспортно-экспедиционного обслуживания.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Основные операции и предоставляемые по ним экспедиторские услуги.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Качество обслуживания на транспорте.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Определение требуемого качества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Критерии и признаки сегментирования рынка.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Пути получения дополнительных доходов от повышения качества транспортного сервиса в грузовых железнодорожных перевозках.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Существующие подходы к понятию логистических центров.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Региональные логистические центры и логистические центры фирм.</w:t>
      </w:r>
    </w:p>
    <w:p w14:paraId="616C5A3C" w14:textId="77777777" w:rsidR="00756D36" w:rsidRDefault="00756D36" w:rsidP="00756D3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и сферы применения логистических центров.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и сферы применения логистических центров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Различия между диспетчерскими и логистическими центрами.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Система фирменного транспортного обслуживания.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Создание СФТО.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Задачи и функции СФТО.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Понятия логистической системы, логистических транспортных цепей.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Логистический подход к организации товародвижения. Факторы, влияющие на выбор транспорта.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Понятие и особенности транспортной составляющей.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Основные различия между логистической цепью и транспортной составляющей.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Модель формирования транспортной логистической цепи в прямом железнодорожном сообщении.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Показатели развития рынка транспортных услуг.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Выбор и обоснование рекламных показателей.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Публичный договор. Оферта. Акцепт.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Правовая основа транспортного сервиса в современных условиях. Организация договорных взаимоотношений.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Виды транспортных договоров.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Сертификация и стандартизация транспортного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Правовое регулирование правоотношений между клиентом, экспедитором и страховой компанией.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Структура и содержание экспорта транспортных услуг.</w:t>
      </w:r>
    </w:p>
    <w:p w14:paraId="14CE9ED8" w14:textId="77777777" w:rsidR="00756D36" w:rsidRDefault="00756D36" w:rsidP="00756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Экспорт и импорт транспортных услуг. (Отличие от товара)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Международные транспортные коридоры.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40.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Транспортно-экспедиционное обслуживание внешнеторгового грузооборота.</w:t>
      </w:r>
    </w:p>
    <w:p w14:paraId="55B07F49" w14:textId="77777777" w:rsidR="00756D36" w:rsidRDefault="00756D36" w:rsidP="00756D36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6F1003E9" w14:textId="77777777" w:rsidR="00756D36" w:rsidRDefault="00756D36" w:rsidP="00756D3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72ED2A" w14:textId="77777777" w:rsidR="00756D36" w:rsidRPr="009E1016" w:rsidRDefault="00756D36" w:rsidP="00756D3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8015746" w14:textId="77777777" w:rsidR="00756D36" w:rsidRPr="009E1016" w:rsidRDefault="00756D36" w:rsidP="00756D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67DEB4D" w14:textId="77777777" w:rsidR="00756D36" w:rsidRPr="009E1016" w:rsidRDefault="00756D36" w:rsidP="00756D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7B8BEC3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7B3E38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40EBC17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4529EB6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09F9C97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46F2A0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D68637" w14:textId="77777777" w:rsidR="00756D36" w:rsidRPr="009E1016" w:rsidRDefault="00756D36" w:rsidP="00756D3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2E7EA1E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0D5E55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9E8D020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3852F05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769B306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D05CFB5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2FE4D7D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0EF7C44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E7F1DF6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DAD375E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931D22F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37594864" w14:textId="77777777" w:rsidR="005B5BC5" w:rsidRPr="00400835" w:rsidRDefault="005B5BC5" w:rsidP="005B5B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lk83303614"/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73AECB5" w14:textId="77777777" w:rsidR="00193002" w:rsidRPr="006B7398" w:rsidRDefault="005B5BC5" w:rsidP="006B73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«Не 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sectPr w:rsidR="00193002" w:rsidRPr="006B739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6572B" w14:textId="77777777" w:rsidR="008E1212" w:rsidRDefault="008E1212" w:rsidP="00EE3C25">
      <w:pPr>
        <w:spacing w:after="0" w:line="240" w:lineRule="auto"/>
      </w:pPr>
      <w:r>
        <w:separator/>
      </w:r>
    </w:p>
  </w:endnote>
  <w:endnote w:type="continuationSeparator" w:id="0">
    <w:p w14:paraId="1F03942D" w14:textId="77777777" w:rsidR="008E1212" w:rsidRDefault="008E1212" w:rsidP="00EE3C25">
      <w:pPr>
        <w:spacing w:after="0" w:line="240" w:lineRule="auto"/>
      </w:pPr>
      <w:r>
        <w:continuationSeparator/>
      </w:r>
    </w:p>
  </w:endnote>
  <w:endnote w:type="continuationNotice" w:id="1">
    <w:p w14:paraId="3F82C0E6" w14:textId="77777777" w:rsidR="008E1212" w:rsidRDefault="008E12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98EA2" w14:textId="77777777" w:rsidR="008E1212" w:rsidRDefault="008E1212" w:rsidP="00EE3C25">
      <w:pPr>
        <w:spacing w:after="0" w:line="240" w:lineRule="auto"/>
      </w:pPr>
      <w:r>
        <w:separator/>
      </w:r>
    </w:p>
  </w:footnote>
  <w:footnote w:type="continuationSeparator" w:id="0">
    <w:p w14:paraId="7A43E728" w14:textId="77777777" w:rsidR="008E1212" w:rsidRDefault="008E1212" w:rsidP="00EE3C25">
      <w:pPr>
        <w:spacing w:after="0" w:line="240" w:lineRule="auto"/>
      </w:pPr>
      <w:r>
        <w:continuationSeparator/>
      </w:r>
    </w:p>
  </w:footnote>
  <w:footnote w:type="continuationNotice" w:id="1">
    <w:p w14:paraId="3A909AA3" w14:textId="77777777" w:rsidR="008E1212" w:rsidRDefault="008E1212">
      <w:pPr>
        <w:spacing w:after="0" w:line="240" w:lineRule="auto"/>
      </w:pPr>
    </w:p>
  </w:footnote>
  <w:footnote w:id="2">
    <w:p w14:paraId="7C8CBEE5" w14:textId="77777777" w:rsidR="00756D36" w:rsidRPr="00A80977" w:rsidRDefault="00756D36" w:rsidP="00756D36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31E64"/>
    <w:multiLevelType w:val="hybridMultilevel"/>
    <w:tmpl w:val="0F38564C"/>
    <w:lvl w:ilvl="0" w:tplc="6344B9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8D53F64"/>
    <w:multiLevelType w:val="hybridMultilevel"/>
    <w:tmpl w:val="2572FA20"/>
    <w:lvl w:ilvl="0" w:tplc="54FEF12E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DC878D3"/>
    <w:multiLevelType w:val="hybridMultilevel"/>
    <w:tmpl w:val="A78E7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1D45D07"/>
    <w:multiLevelType w:val="hybridMultilevel"/>
    <w:tmpl w:val="F022F702"/>
    <w:lvl w:ilvl="0" w:tplc="CB90D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496F8F"/>
    <w:multiLevelType w:val="hybridMultilevel"/>
    <w:tmpl w:val="31C24B3A"/>
    <w:lvl w:ilvl="0" w:tplc="6ACC7CC8">
      <w:numFmt w:val="bullet"/>
      <w:lvlText w:val="-"/>
      <w:lvlJc w:val="left"/>
      <w:pPr>
        <w:ind w:left="22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4320F4E">
      <w:numFmt w:val="bullet"/>
      <w:lvlText w:val="•"/>
      <w:lvlJc w:val="left"/>
      <w:pPr>
        <w:ind w:left="1310" w:hanging="186"/>
      </w:pPr>
      <w:rPr>
        <w:rFonts w:hint="default"/>
        <w:lang w:val="ru-RU" w:eastAsia="en-US" w:bidi="ar-SA"/>
      </w:rPr>
    </w:lvl>
    <w:lvl w:ilvl="2" w:tplc="718477E8">
      <w:numFmt w:val="bullet"/>
      <w:lvlText w:val="•"/>
      <w:lvlJc w:val="left"/>
      <w:pPr>
        <w:ind w:left="2401" w:hanging="186"/>
      </w:pPr>
      <w:rPr>
        <w:rFonts w:hint="default"/>
        <w:lang w:val="ru-RU" w:eastAsia="en-US" w:bidi="ar-SA"/>
      </w:rPr>
    </w:lvl>
    <w:lvl w:ilvl="3" w:tplc="7092262A">
      <w:numFmt w:val="bullet"/>
      <w:lvlText w:val="•"/>
      <w:lvlJc w:val="left"/>
      <w:pPr>
        <w:ind w:left="3491" w:hanging="186"/>
      </w:pPr>
      <w:rPr>
        <w:rFonts w:hint="default"/>
        <w:lang w:val="ru-RU" w:eastAsia="en-US" w:bidi="ar-SA"/>
      </w:rPr>
    </w:lvl>
    <w:lvl w:ilvl="4" w:tplc="5F7218EC">
      <w:numFmt w:val="bullet"/>
      <w:lvlText w:val="•"/>
      <w:lvlJc w:val="left"/>
      <w:pPr>
        <w:ind w:left="4582" w:hanging="186"/>
      </w:pPr>
      <w:rPr>
        <w:rFonts w:hint="default"/>
        <w:lang w:val="ru-RU" w:eastAsia="en-US" w:bidi="ar-SA"/>
      </w:rPr>
    </w:lvl>
    <w:lvl w:ilvl="5" w:tplc="84948E1A">
      <w:numFmt w:val="bullet"/>
      <w:lvlText w:val="•"/>
      <w:lvlJc w:val="left"/>
      <w:pPr>
        <w:ind w:left="5673" w:hanging="186"/>
      </w:pPr>
      <w:rPr>
        <w:rFonts w:hint="default"/>
        <w:lang w:val="ru-RU" w:eastAsia="en-US" w:bidi="ar-SA"/>
      </w:rPr>
    </w:lvl>
    <w:lvl w:ilvl="6" w:tplc="F3CEE32A">
      <w:numFmt w:val="bullet"/>
      <w:lvlText w:val="•"/>
      <w:lvlJc w:val="left"/>
      <w:pPr>
        <w:ind w:left="6763" w:hanging="186"/>
      </w:pPr>
      <w:rPr>
        <w:rFonts w:hint="default"/>
        <w:lang w:val="ru-RU" w:eastAsia="en-US" w:bidi="ar-SA"/>
      </w:rPr>
    </w:lvl>
    <w:lvl w:ilvl="7" w:tplc="6DB2C63A">
      <w:numFmt w:val="bullet"/>
      <w:lvlText w:val="•"/>
      <w:lvlJc w:val="left"/>
      <w:pPr>
        <w:ind w:left="7854" w:hanging="186"/>
      </w:pPr>
      <w:rPr>
        <w:rFonts w:hint="default"/>
        <w:lang w:val="ru-RU" w:eastAsia="en-US" w:bidi="ar-SA"/>
      </w:rPr>
    </w:lvl>
    <w:lvl w:ilvl="8" w:tplc="1F28B02E">
      <w:numFmt w:val="bullet"/>
      <w:lvlText w:val="•"/>
      <w:lvlJc w:val="left"/>
      <w:pPr>
        <w:ind w:left="8945" w:hanging="186"/>
      </w:pPr>
      <w:rPr>
        <w:rFonts w:hint="default"/>
        <w:lang w:val="ru-RU" w:eastAsia="en-US" w:bidi="ar-SA"/>
      </w:rPr>
    </w:lvl>
  </w:abstractNum>
  <w:abstractNum w:abstractNumId="42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3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5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9"/>
  </w:num>
  <w:num w:numId="9">
    <w:abstractNumId w:val="42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3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4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8"/>
  </w:num>
  <w:num w:numId="40">
    <w:abstractNumId w:val="17"/>
  </w:num>
  <w:num w:numId="41">
    <w:abstractNumId w:val="26"/>
  </w:num>
  <w:num w:numId="42">
    <w:abstractNumId w:val="40"/>
  </w:num>
  <w:num w:numId="43">
    <w:abstractNumId w:val="16"/>
  </w:num>
  <w:num w:numId="44">
    <w:abstractNumId w:val="14"/>
  </w:num>
  <w:num w:numId="45">
    <w:abstractNumId w:val="38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2A1A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0F2F76"/>
    <w:rsid w:val="001046F7"/>
    <w:rsid w:val="00106844"/>
    <w:rsid w:val="00106CEE"/>
    <w:rsid w:val="0010771C"/>
    <w:rsid w:val="00112DB7"/>
    <w:rsid w:val="00115836"/>
    <w:rsid w:val="001206B1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4752D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68AF"/>
    <w:rsid w:val="002A75F3"/>
    <w:rsid w:val="002B787F"/>
    <w:rsid w:val="002C2C8C"/>
    <w:rsid w:val="002C35C5"/>
    <w:rsid w:val="002C5147"/>
    <w:rsid w:val="002D202E"/>
    <w:rsid w:val="00306D20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117F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F37"/>
    <w:rsid w:val="004E0A69"/>
    <w:rsid w:val="004E3D3B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5BC5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398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6D36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212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65E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707C"/>
    <w:rsid w:val="00B910B1"/>
    <w:rsid w:val="00B91957"/>
    <w:rsid w:val="00BA124B"/>
    <w:rsid w:val="00BA6306"/>
    <w:rsid w:val="00BC0C33"/>
    <w:rsid w:val="00BC3400"/>
    <w:rsid w:val="00BC39C2"/>
    <w:rsid w:val="00BD5C7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D657C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97E51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E7FE0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5483C"/>
  <w15:docId w15:val="{05193318-8FBD-4682-A27B-8D50CC6C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Основной 1 см"/>
    <w:basedOn w:val="a"/>
    <w:rsid w:val="00756D3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756D3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56D36"/>
  </w:style>
  <w:style w:type="paragraph" w:styleId="af4">
    <w:name w:val="Plain Text"/>
    <w:basedOn w:val="a"/>
    <w:link w:val="af5"/>
    <w:semiHidden/>
    <w:rsid w:val="00756D36"/>
    <w:pPr>
      <w:widowControl w:val="0"/>
      <w:spacing w:after="0" w:line="240" w:lineRule="auto"/>
      <w:ind w:firstLine="425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756D36"/>
    <w:rPr>
      <w:rFonts w:ascii="Courier New" w:eastAsia="Times New Roman" w:hAnsi="Courier New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56D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6D36"/>
  </w:style>
  <w:style w:type="paragraph" w:styleId="af6">
    <w:name w:val="Normal (Web)"/>
    <w:basedOn w:val="a"/>
    <w:semiHidden/>
    <w:unhideWhenUsed/>
    <w:rsid w:val="00756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2"/>
    <w:basedOn w:val="a"/>
    <w:rsid w:val="00756D36"/>
    <w:pPr>
      <w:keepNext/>
      <w:tabs>
        <w:tab w:val="left" w:pos="576"/>
      </w:tabs>
      <w:spacing w:before="240" w:after="60" w:line="240" w:lineRule="auto"/>
      <w:ind w:left="576" w:hanging="576"/>
    </w:pPr>
    <w:rPr>
      <w:rFonts w:ascii="Arial" w:eastAsia="Times New Roman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4.wmf"/><Relationship Id="rId55" Type="http://schemas.openxmlformats.org/officeDocument/2006/relationships/oleObject" Target="embeddings/oleObject19.bin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9" Type="http://schemas.openxmlformats.org/officeDocument/2006/relationships/oleObject" Target="embeddings/oleObject6.bin"/><Relationship Id="rId11" Type="http://schemas.openxmlformats.org/officeDocument/2006/relationships/image" Target="media/image1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image" Target="media/image28.wmf"/><Relationship Id="rId5" Type="http://schemas.openxmlformats.org/officeDocument/2006/relationships/numbering" Target="numbering.xml"/><Relationship Id="rId61" Type="http://schemas.openxmlformats.org/officeDocument/2006/relationships/theme" Target="theme/theme1.xml"/><Relationship Id="rId1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wmf"/><Relationship Id="rId27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8" Type="http://schemas.openxmlformats.org/officeDocument/2006/relationships/webSettings" Target="webSettings.xml"/><Relationship Id="rId51" Type="http://schemas.openxmlformats.org/officeDocument/2006/relationships/oleObject" Target="embeddings/oleObject17.bin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2.bin"/><Relationship Id="rId54" Type="http://schemas.openxmlformats.org/officeDocument/2006/relationships/image" Target="media/image2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3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" Type="http://schemas.openxmlformats.org/officeDocument/2006/relationships/endnotes" Target="endnotes.xml"/><Relationship Id="rId31" Type="http://schemas.openxmlformats.org/officeDocument/2006/relationships/oleObject" Target="embeddings/oleObject7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FDFDB-A60D-40AA-9A46-67E48537ED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2737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6</cp:revision>
  <cp:lastPrinted>2021-02-16T04:52:00Z</cp:lastPrinted>
  <dcterms:created xsi:type="dcterms:W3CDTF">2024-11-06T10:33:00Z</dcterms:created>
  <dcterms:modified xsi:type="dcterms:W3CDTF">2026-04-14T12:10:00Z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